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党风廉政建设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主体责任清单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中共南宁绿港建设投资集团有限公司委员会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</w:rPr>
        <w:t>陆羿冰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党委委员、</w:t>
      </w:r>
      <w:r>
        <w:rPr>
          <w:rFonts w:hint="eastAsia" w:ascii="宋体" w:hAnsi="宋体" w:cs="仿宋_GB2312"/>
          <w:spacing w:val="6"/>
          <w:sz w:val="24"/>
          <w:szCs w:val="24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402"/>
        <w:gridCol w:w="9277"/>
        <w:gridCol w:w="109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25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94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协助党委书记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主体责任，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积极推进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清廉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绿港建设各项工作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做到主动研判形式、主动承担任务、主动加强监督、主动汇报情况，结合分管工作实际，及时提出党风廉政建设工作意见和建议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8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对分管部门、子公司干部职工苗头性、倾向性问题，及时约谈提醒、批评教育、督促整改。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42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</w:tc>
        <w:tc>
          <w:tcPr>
            <w:tcW w:w="92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模范遵守和执行党规党纪及国家法律法规，严格执行党的政治纪律和政治规矩，严格贯彻落实中央八项规定及其实施细则精神。</w:t>
            </w:r>
          </w:p>
        </w:tc>
        <w:tc>
          <w:tcPr>
            <w:tcW w:w="109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9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带头培育良好家风，在管好自己的同时，从严教育管理好亲属和身边工作人员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严格遵守党的纪律和国家法律法规，执行廉洁自律和改进作风的各项规定，主动接受组织和群众监督。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12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top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.在分管领域，加强</w:t>
            </w:r>
            <w:r>
              <w:rPr>
                <w:rFonts w:hint="eastAsia" w:ascii="宋体" w:hAnsi="宋体"/>
                <w:szCs w:val="21"/>
                <w:highlight w:val="none"/>
              </w:rPr>
              <w:t>对行政、文秘、后勤、党建、计划运营、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绩效管理、督查督办、</w:t>
            </w:r>
            <w:r>
              <w:rPr>
                <w:rFonts w:hint="eastAsia" w:ascii="宋体" w:hAnsi="宋体"/>
                <w:szCs w:val="21"/>
                <w:highlight w:val="none"/>
              </w:rPr>
              <w:t>贸易业务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、工程施工、园林绿化、苗林销售</w:t>
            </w:r>
            <w:r>
              <w:rPr>
                <w:rFonts w:hint="eastAsia" w:ascii="宋体" w:hAnsi="宋体"/>
                <w:szCs w:val="21"/>
                <w:highlight w:val="none"/>
              </w:rPr>
              <w:t>等重点环节进行监控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把绩效管理、督查督办、生态乡村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精准扶贫、创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城创</w:t>
            </w:r>
            <w:r>
              <w:rPr>
                <w:rFonts w:hint="eastAsia" w:ascii="宋体" w:hAnsi="宋体"/>
                <w:szCs w:val="21"/>
                <w:highlight w:val="none"/>
              </w:rPr>
              <w:t>卫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、疫情防控、工青妇</w:t>
            </w:r>
            <w:r>
              <w:rPr>
                <w:rFonts w:hint="eastAsia" w:ascii="宋体" w:hAnsi="宋体"/>
                <w:szCs w:val="21"/>
                <w:highlight w:val="none"/>
              </w:rPr>
              <w:t>等工作抓好落实好。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加强重大工程项目主要节点目标的督查督办力度，对推进工作中的重难点问题，及时协调，及时解决，完善督查、绩效考核制度体系，加大督查范围和督查频率，严格问责。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3.加强贸易业务管理工作，加大贸易业务风险防控力度，降低贸易业务风险。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  <w:highlight w:val="none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协助党委书记</w:t>
            </w:r>
            <w:r>
              <w:rPr>
                <w:rFonts w:hint="eastAsia" w:ascii="宋体" w:hAnsi="宋体"/>
                <w:szCs w:val="21"/>
                <w:highlight w:val="none"/>
              </w:rPr>
              <w:t>抓好党建工作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抓好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分管部门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、子公司清廉建设，</w:t>
            </w:r>
            <w:r>
              <w:rPr>
                <w:rFonts w:hint="eastAsia" w:ascii="宋体" w:hAnsi="宋体"/>
                <w:szCs w:val="21"/>
                <w:highlight w:val="none"/>
              </w:rPr>
              <w:t>坚持用权为民，按制度行使权力，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</w:t>
            </w:r>
            <w:r>
              <w:rPr>
                <w:rFonts w:hint="eastAsia" w:ascii="宋体" w:hAnsi="宋体"/>
                <w:szCs w:val="21"/>
                <w:highlight w:val="none"/>
              </w:rPr>
              <w:t>对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分管范围内工作人员</w:t>
            </w:r>
            <w:r>
              <w:rPr>
                <w:rFonts w:hint="eastAsia" w:ascii="宋体" w:hAnsi="宋体"/>
                <w:szCs w:val="21"/>
                <w:highlight w:val="none"/>
              </w:rPr>
              <w:t>的监督与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管理，杜绝以权谋私问题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179" w:right="1440" w:bottom="1179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